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19BB" w:rsidRDefault="003F19BB" w:rsidP="003357BD">
      <w:pPr>
        <w:pStyle w:val="normal0"/>
        <w:spacing w:after="0" w:line="240" w:lineRule="auto"/>
        <w:rPr>
          <w:rFonts w:ascii="Lusitana" w:eastAsia="Lusitana" w:hAnsi="Lusitana" w:cs="Lusitana"/>
          <w:sz w:val="20"/>
          <w:szCs w:val="20"/>
        </w:rPr>
      </w:pPr>
    </w:p>
    <w:tbl>
      <w:tblPr>
        <w:tblStyle w:val="a"/>
        <w:tblW w:w="140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80"/>
        <w:gridCol w:w="3800"/>
        <w:gridCol w:w="4140"/>
        <w:gridCol w:w="3870"/>
      </w:tblGrid>
      <w:tr w:rsidR="003F19BB" w:rsidTr="003357BD">
        <w:tc>
          <w:tcPr>
            <w:tcW w:w="2280" w:type="dxa"/>
            <w:shd w:val="clear" w:color="auto" w:fill="B8CCE4" w:themeFill="accent1" w:themeFillTint="66"/>
          </w:tcPr>
          <w:p w:rsidR="003F19BB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b/>
                <w:sz w:val="20"/>
                <w:szCs w:val="20"/>
              </w:rPr>
              <w:t>Component</w:t>
            </w:r>
          </w:p>
        </w:tc>
        <w:tc>
          <w:tcPr>
            <w:tcW w:w="3800" w:type="dxa"/>
            <w:shd w:val="clear" w:color="auto" w:fill="B8CCE4" w:themeFill="accent1" w:themeFillTint="66"/>
          </w:tcPr>
          <w:p w:rsidR="003F19BB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b/>
                <w:sz w:val="20"/>
                <w:szCs w:val="20"/>
              </w:rPr>
              <w:t>I &amp;RS</w:t>
            </w:r>
          </w:p>
        </w:tc>
        <w:tc>
          <w:tcPr>
            <w:tcW w:w="4140" w:type="dxa"/>
            <w:shd w:val="clear" w:color="auto" w:fill="B8CCE4" w:themeFill="accent1" w:themeFillTint="66"/>
          </w:tcPr>
          <w:p w:rsidR="003F19BB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b/>
                <w:sz w:val="20"/>
                <w:szCs w:val="20"/>
              </w:rPr>
              <w:t>Section 504</w:t>
            </w:r>
          </w:p>
        </w:tc>
        <w:tc>
          <w:tcPr>
            <w:tcW w:w="3870" w:type="dxa"/>
            <w:shd w:val="clear" w:color="auto" w:fill="B8CCE4" w:themeFill="accent1" w:themeFillTint="66"/>
          </w:tcPr>
          <w:p w:rsidR="003F19BB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b/>
                <w:sz w:val="20"/>
                <w:szCs w:val="20"/>
              </w:rPr>
              <w:t>IDEA/ Special Education NJAC</w:t>
            </w:r>
          </w:p>
        </w:tc>
      </w:tr>
      <w:tr w:rsidR="003F19BB" w:rsidTr="003357BD">
        <w:tc>
          <w:tcPr>
            <w:tcW w:w="2280" w:type="dxa"/>
            <w:shd w:val="clear" w:color="auto" w:fill="B8CCE4" w:themeFill="accent1" w:themeFillTint="66"/>
          </w:tcPr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F19BB" w:rsidRPr="003357BD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 w:rsidRPr="003357BD">
              <w:rPr>
                <w:rFonts w:ascii="Lusitana" w:eastAsia="Lusitana" w:hAnsi="Lusitana" w:cs="Lusitana"/>
                <w:b/>
                <w:sz w:val="20"/>
                <w:szCs w:val="20"/>
              </w:rPr>
              <w:t>Purpose</w:t>
            </w:r>
          </w:p>
        </w:tc>
        <w:tc>
          <w:tcPr>
            <w:tcW w:w="380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Is a sta</w:t>
            </w:r>
            <w:r w:rsidR="003357BD">
              <w:rPr>
                <w:rFonts w:ascii="Lusitana" w:eastAsia="Lusitana" w:hAnsi="Lusitana" w:cs="Lusitana"/>
                <w:sz w:val="20"/>
                <w:szCs w:val="20"/>
              </w:rPr>
              <w:t xml:space="preserve">te statute whose purpose is to </w:t>
            </w:r>
            <w:r>
              <w:rPr>
                <w:rFonts w:ascii="Lusitana" w:eastAsia="Lusitana" w:hAnsi="Lusitana" w:cs="Lusitana"/>
                <w:sz w:val="20"/>
                <w:szCs w:val="20"/>
              </w:rPr>
              <w:t>assist students who are experiencing learning, behavior</w:t>
            </w:r>
            <w:r w:rsidR="003357BD">
              <w:rPr>
                <w:rFonts w:ascii="Lusitana" w:eastAsia="Lusitana" w:hAnsi="Lusitana" w:cs="Lusitana"/>
                <w:sz w:val="20"/>
                <w:szCs w:val="20"/>
              </w:rPr>
              <w:t xml:space="preserve"> </w:t>
            </w:r>
            <w:r>
              <w:rPr>
                <w:rFonts w:ascii="Lusitana" w:eastAsia="Lusitana" w:hAnsi="Lusitana" w:cs="Lusitana"/>
                <w:sz w:val="20"/>
                <w:szCs w:val="20"/>
              </w:rPr>
              <w:t xml:space="preserve">or health difficulties and to assist </w:t>
            </w:r>
            <w:proofErr w:type="gramStart"/>
            <w:r>
              <w:rPr>
                <w:rFonts w:ascii="Lusitana" w:eastAsia="Lusitana" w:hAnsi="Lusitana" w:cs="Lusitana"/>
                <w:sz w:val="20"/>
                <w:szCs w:val="20"/>
              </w:rPr>
              <w:t>staff who have</w:t>
            </w:r>
            <w:proofErr w:type="gramEnd"/>
            <w:r>
              <w:rPr>
                <w:rFonts w:ascii="Lusitana" w:eastAsia="Lusitana" w:hAnsi="Lusitana" w:cs="Lusitana"/>
                <w:sz w:val="20"/>
                <w:szCs w:val="20"/>
              </w:rPr>
              <w:t xml:space="preserve"> difficulties in addressing </w:t>
            </w:r>
            <w:r w:rsidR="003357BD">
              <w:rPr>
                <w:rFonts w:ascii="Lusitana" w:eastAsia="Lusitana" w:hAnsi="Lusitana" w:cs="Lusitana"/>
                <w:sz w:val="20"/>
                <w:szCs w:val="20"/>
              </w:rPr>
              <w:t>student learning</w:t>
            </w:r>
            <w:r>
              <w:rPr>
                <w:rFonts w:ascii="Lusitana" w:eastAsia="Lusitana" w:hAnsi="Lusitana" w:cs="Lusitana"/>
                <w:sz w:val="20"/>
                <w:szCs w:val="20"/>
              </w:rPr>
              <w:t>, behavior or health needs.</w:t>
            </w:r>
          </w:p>
          <w:p w:rsidR="003F19BB" w:rsidRDefault="003F19BB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</w:p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i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i/>
                <w:sz w:val="20"/>
                <w:szCs w:val="20"/>
              </w:rPr>
              <w:t>N.J.A.C. 6A:16-7</w:t>
            </w:r>
          </w:p>
        </w:tc>
        <w:tc>
          <w:tcPr>
            <w:tcW w:w="414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Is a civil rights law that protects the rights of individuals with disabilities in any agency, school or institution receiving federal funds against discrimination and to provide persons with disabiliti</w:t>
            </w:r>
            <w:r>
              <w:rPr>
                <w:rFonts w:ascii="Lusitana" w:eastAsia="Lusitana" w:hAnsi="Lusitana" w:cs="Lusitana"/>
                <w:sz w:val="20"/>
                <w:szCs w:val="20"/>
              </w:rPr>
              <w:t xml:space="preserve">es to the greatest extent possible, an opportunity to fully participate with their </w:t>
            </w:r>
            <w:proofErr w:type="gramStart"/>
            <w:r>
              <w:rPr>
                <w:rFonts w:ascii="Lusitana" w:eastAsia="Lusitana" w:hAnsi="Lusitana" w:cs="Lusitana"/>
                <w:sz w:val="20"/>
                <w:szCs w:val="20"/>
              </w:rPr>
              <w:t>peers.</w:t>
            </w:r>
            <w:proofErr w:type="gramEnd"/>
          </w:p>
          <w:p w:rsidR="003F19BB" w:rsidRDefault="003F19BB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</w:p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i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i/>
                <w:sz w:val="20"/>
                <w:szCs w:val="20"/>
              </w:rPr>
              <w:t>Federal-34 CFR 104, Subparts A, C and D, Section 504 of the Rehabilitation Act of 1973</w:t>
            </w:r>
          </w:p>
        </w:tc>
        <w:tc>
          <w:tcPr>
            <w:tcW w:w="387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 xml:space="preserve">Are statues whose purpose is to ensure a free and appropriate education for children with disabilities who fall within one of the specific disability categories as defined by the </w:t>
            </w:r>
            <w:proofErr w:type="gramStart"/>
            <w:r>
              <w:rPr>
                <w:rFonts w:ascii="Lusitana" w:eastAsia="Lusitana" w:hAnsi="Lusitana" w:cs="Lusitana"/>
                <w:sz w:val="20"/>
                <w:szCs w:val="20"/>
              </w:rPr>
              <w:t>law.</w:t>
            </w:r>
            <w:proofErr w:type="gramEnd"/>
            <w:r>
              <w:rPr>
                <w:rFonts w:ascii="Lusitana" w:eastAsia="Lusitana" w:hAnsi="Lusitana" w:cs="Lusitana"/>
                <w:sz w:val="20"/>
                <w:szCs w:val="20"/>
              </w:rPr>
              <w:t xml:space="preserve"> </w:t>
            </w:r>
          </w:p>
          <w:p w:rsidR="003F19BB" w:rsidRDefault="003F19BB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</w:p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Federal-34 CFR 300, Individuals with Disabilities Education Act</w:t>
            </w:r>
          </w:p>
          <w:p w:rsidR="003F19BB" w:rsidRDefault="003F19BB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</w:p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i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i/>
                <w:sz w:val="20"/>
                <w:szCs w:val="20"/>
              </w:rPr>
              <w:t>N.J.A</w:t>
            </w:r>
            <w:r>
              <w:rPr>
                <w:rFonts w:ascii="Lusitana" w:eastAsia="Lusitana" w:hAnsi="Lusitana" w:cs="Lusitana"/>
                <w:i/>
                <w:sz w:val="20"/>
                <w:szCs w:val="20"/>
              </w:rPr>
              <w:t>.C. 6A:14, Special Education</w:t>
            </w:r>
          </w:p>
        </w:tc>
      </w:tr>
      <w:tr w:rsidR="003F19BB" w:rsidTr="003357BD">
        <w:tc>
          <w:tcPr>
            <w:tcW w:w="2280" w:type="dxa"/>
            <w:shd w:val="clear" w:color="auto" w:fill="B8CCE4" w:themeFill="accent1" w:themeFillTint="66"/>
          </w:tcPr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F19BB" w:rsidRPr="003357BD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 w:rsidRPr="003357BD">
              <w:rPr>
                <w:rFonts w:ascii="Lusitana" w:eastAsia="Lusitana" w:hAnsi="Lusitana" w:cs="Lusitana"/>
                <w:b/>
                <w:sz w:val="20"/>
                <w:szCs w:val="20"/>
              </w:rPr>
              <w:t>Student Population</w:t>
            </w:r>
          </w:p>
        </w:tc>
        <w:tc>
          <w:tcPr>
            <w:tcW w:w="380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Covers all students experiencing learning, behavior or health difficulties. Serves general education students and permits provision of services to special education students in coordination with student’s IE</w:t>
            </w:r>
            <w:r>
              <w:rPr>
                <w:rFonts w:ascii="Lusitana" w:eastAsia="Lusitana" w:hAnsi="Lusitana" w:cs="Lusitana"/>
                <w:sz w:val="20"/>
                <w:szCs w:val="20"/>
              </w:rPr>
              <w:t>P team.</w:t>
            </w:r>
          </w:p>
        </w:tc>
        <w:tc>
          <w:tcPr>
            <w:tcW w:w="414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Covers all persons with a disability. Section 504 defines a person with a disability as:</w:t>
            </w:r>
          </w:p>
          <w:p w:rsidR="003F19BB" w:rsidRDefault="00A84D3F" w:rsidP="003357BD">
            <w:pPr>
              <w:pStyle w:val="normal0"/>
              <w:numPr>
                <w:ilvl w:val="0"/>
                <w:numId w:val="1"/>
              </w:numPr>
              <w:ind w:left="460" w:hanging="180"/>
              <w:rPr>
                <w:rFonts w:ascii="Lusitana" w:eastAsia="Lusitana" w:hAnsi="Lusitana" w:cs="Lusitana"/>
                <w:sz w:val="20"/>
                <w:szCs w:val="20"/>
              </w:rPr>
            </w:pPr>
            <w:proofErr w:type="gramStart"/>
            <w:r>
              <w:rPr>
                <w:rFonts w:ascii="Lusitana" w:eastAsia="Lusitana" w:hAnsi="Lusitana" w:cs="Lusitana"/>
                <w:sz w:val="20"/>
                <w:szCs w:val="20"/>
              </w:rPr>
              <w:t>having</w:t>
            </w:r>
            <w:proofErr w:type="gramEnd"/>
            <w:r>
              <w:rPr>
                <w:rFonts w:ascii="Lusitana" w:eastAsia="Lusitana" w:hAnsi="Lusitana" w:cs="Lusitana"/>
                <w:sz w:val="20"/>
                <w:szCs w:val="20"/>
              </w:rPr>
              <w:t xml:space="preserve"> a physical or mental impairment which limits one or more major life activity.</w:t>
            </w:r>
          </w:p>
          <w:p w:rsidR="003F19BB" w:rsidRDefault="00A84D3F" w:rsidP="003357BD">
            <w:pPr>
              <w:pStyle w:val="normal0"/>
              <w:numPr>
                <w:ilvl w:val="0"/>
                <w:numId w:val="1"/>
              </w:numPr>
              <w:ind w:left="460" w:hanging="18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have a record of such an impairment; or</w:t>
            </w:r>
          </w:p>
          <w:p w:rsidR="003F19BB" w:rsidRDefault="00A84D3F" w:rsidP="003357BD">
            <w:pPr>
              <w:pStyle w:val="normal0"/>
              <w:numPr>
                <w:ilvl w:val="0"/>
                <w:numId w:val="1"/>
              </w:numPr>
              <w:ind w:left="460" w:hanging="18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are regarded as having an impairme</w:t>
            </w:r>
            <w:r>
              <w:rPr>
                <w:rFonts w:ascii="Lusitana" w:eastAsia="Lusitana" w:hAnsi="Lusitana" w:cs="Lusitana"/>
                <w:sz w:val="20"/>
                <w:szCs w:val="20"/>
              </w:rPr>
              <w:t xml:space="preserve">nt </w:t>
            </w:r>
          </w:p>
        </w:tc>
        <w:tc>
          <w:tcPr>
            <w:tcW w:w="387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Covers eligible students ages 3-21 whose disability adversely affects the child’s educational performance and the child requires special education</w:t>
            </w:r>
          </w:p>
        </w:tc>
      </w:tr>
      <w:tr w:rsidR="003F19BB" w:rsidTr="003357BD">
        <w:tc>
          <w:tcPr>
            <w:tcW w:w="2280" w:type="dxa"/>
            <w:shd w:val="clear" w:color="auto" w:fill="B8CCE4" w:themeFill="accent1" w:themeFillTint="66"/>
          </w:tcPr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F19BB" w:rsidRPr="003357BD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 w:rsidRPr="003357BD">
              <w:rPr>
                <w:rFonts w:ascii="Lusitana" w:eastAsia="Lusitana" w:hAnsi="Lusitana" w:cs="Lusitana"/>
                <w:b/>
                <w:sz w:val="20"/>
                <w:szCs w:val="20"/>
              </w:rPr>
              <w:t>Team Composition</w:t>
            </w:r>
          </w:p>
        </w:tc>
        <w:tc>
          <w:tcPr>
            <w:tcW w:w="380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Multidisciplinary Team-any certified staff members and ad hoc members as appropriate.</w:t>
            </w:r>
          </w:p>
          <w:p w:rsidR="003F19BB" w:rsidRDefault="003F19BB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</w:p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Includes a building principal or designee, general education teacher, school support staff and the person requesting assistance</w:t>
            </w:r>
          </w:p>
        </w:tc>
        <w:tc>
          <w:tcPr>
            <w:tcW w:w="414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A group of certified persons, including those knowledgeable about the child, the meaning of the evaluation data and the placemen</w:t>
            </w:r>
            <w:r>
              <w:rPr>
                <w:rFonts w:ascii="Lusitana" w:eastAsia="Lusitana" w:hAnsi="Lusitana" w:cs="Lusitana"/>
                <w:sz w:val="20"/>
                <w:szCs w:val="20"/>
              </w:rPr>
              <w:t>t options.</w:t>
            </w:r>
          </w:p>
          <w:p w:rsidR="003F19BB" w:rsidRDefault="003F19BB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</w:p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Can be same members as I&amp;RS team</w:t>
            </w:r>
          </w:p>
        </w:tc>
        <w:tc>
          <w:tcPr>
            <w:tcW w:w="387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Child Study Team includes:</w:t>
            </w:r>
          </w:p>
          <w:p w:rsidR="003F19BB" w:rsidRDefault="00A84D3F" w:rsidP="003357BD">
            <w:pPr>
              <w:pStyle w:val="normal0"/>
              <w:numPr>
                <w:ilvl w:val="0"/>
                <w:numId w:val="2"/>
              </w:numPr>
              <w:ind w:left="415" w:hanging="18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School Psychologist</w:t>
            </w:r>
          </w:p>
          <w:p w:rsidR="003F19BB" w:rsidRDefault="00A84D3F" w:rsidP="003357BD">
            <w:pPr>
              <w:pStyle w:val="normal0"/>
              <w:numPr>
                <w:ilvl w:val="0"/>
                <w:numId w:val="2"/>
              </w:numPr>
              <w:ind w:left="415" w:hanging="18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School Social Worker</w:t>
            </w:r>
          </w:p>
          <w:p w:rsidR="003F19BB" w:rsidRDefault="00A84D3F" w:rsidP="003357BD">
            <w:pPr>
              <w:pStyle w:val="normal0"/>
              <w:numPr>
                <w:ilvl w:val="0"/>
                <w:numId w:val="2"/>
              </w:numPr>
              <w:ind w:left="415" w:hanging="18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Learning Disabilities Teacher-Consultant</w:t>
            </w:r>
          </w:p>
          <w:p w:rsidR="003F19BB" w:rsidRDefault="003F19BB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</w:p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Can also include: Speech and Language Specialist, Physical/Occupational Therapist</w:t>
            </w:r>
          </w:p>
        </w:tc>
      </w:tr>
      <w:tr w:rsidR="003F19BB" w:rsidTr="003357BD">
        <w:tc>
          <w:tcPr>
            <w:tcW w:w="2280" w:type="dxa"/>
            <w:shd w:val="clear" w:color="auto" w:fill="B8CCE4" w:themeFill="accent1" w:themeFillTint="66"/>
          </w:tcPr>
          <w:p w:rsidR="003F19BB" w:rsidRPr="003357BD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 w:rsidRPr="003357BD">
              <w:rPr>
                <w:rFonts w:ascii="Lusitana" w:eastAsia="Lusitana" w:hAnsi="Lusitana" w:cs="Lusitana"/>
                <w:b/>
                <w:sz w:val="20"/>
                <w:szCs w:val="20"/>
              </w:rPr>
              <w:t>Team Leader / Case Management Role</w:t>
            </w:r>
          </w:p>
        </w:tc>
        <w:tc>
          <w:tcPr>
            <w:tcW w:w="380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School Counselor</w:t>
            </w:r>
          </w:p>
        </w:tc>
        <w:tc>
          <w:tcPr>
            <w:tcW w:w="414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School Counselor</w:t>
            </w:r>
          </w:p>
        </w:tc>
        <w:tc>
          <w:tcPr>
            <w:tcW w:w="387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Case Manager from Child Study Team</w:t>
            </w:r>
          </w:p>
        </w:tc>
      </w:tr>
      <w:tr w:rsidR="003F19BB" w:rsidTr="003357BD">
        <w:tc>
          <w:tcPr>
            <w:tcW w:w="2280" w:type="dxa"/>
            <w:shd w:val="clear" w:color="auto" w:fill="B8CCE4" w:themeFill="accent1" w:themeFillTint="66"/>
          </w:tcPr>
          <w:p w:rsidR="003F19BB" w:rsidRPr="003357BD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 w:rsidRPr="003357BD">
              <w:rPr>
                <w:rFonts w:ascii="Lusitana" w:eastAsia="Lusitana" w:hAnsi="Lusitana" w:cs="Lusitana"/>
                <w:b/>
                <w:sz w:val="20"/>
                <w:szCs w:val="20"/>
              </w:rPr>
              <w:t>Assessment</w:t>
            </w:r>
          </w:p>
        </w:tc>
        <w:tc>
          <w:tcPr>
            <w:tcW w:w="380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Functional</w:t>
            </w:r>
          </w:p>
        </w:tc>
        <w:tc>
          <w:tcPr>
            <w:tcW w:w="414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Functional and/or Standardized</w:t>
            </w:r>
          </w:p>
        </w:tc>
        <w:tc>
          <w:tcPr>
            <w:tcW w:w="387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Functional and Standardized</w:t>
            </w:r>
          </w:p>
        </w:tc>
      </w:tr>
      <w:tr w:rsidR="003F19BB" w:rsidTr="003357BD">
        <w:tc>
          <w:tcPr>
            <w:tcW w:w="2280" w:type="dxa"/>
            <w:shd w:val="clear" w:color="auto" w:fill="B8CCE4" w:themeFill="accent1" w:themeFillTint="66"/>
          </w:tcPr>
          <w:p w:rsidR="003F19BB" w:rsidRPr="003357BD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 w:rsidRPr="003357BD">
              <w:rPr>
                <w:rFonts w:ascii="Lusitana" w:eastAsia="Lusitana" w:hAnsi="Lusitana" w:cs="Lusitana"/>
                <w:b/>
                <w:sz w:val="20"/>
                <w:szCs w:val="20"/>
              </w:rPr>
              <w:t>Written Plan</w:t>
            </w:r>
          </w:p>
        </w:tc>
        <w:tc>
          <w:tcPr>
            <w:tcW w:w="380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I&amp;RS Action Plan</w:t>
            </w:r>
          </w:p>
        </w:tc>
        <w:tc>
          <w:tcPr>
            <w:tcW w:w="414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504 Accommodation Plan</w:t>
            </w:r>
          </w:p>
        </w:tc>
        <w:tc>
          <w:tcPr>
            <w:tcW w:w="387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Individualized Educational Program (</w:t>
            </w:r>
            <w:r w:rsidR="003357BD">
              <w:rPr>
                <w:rFonts w:ascii="Lusitana" w:eastAsia="Lusitana" w:hAnsi="Lusitana" w:cs="Lusitana"/>
                <w:sz w:val="20"/>
                <w:szCs w:val="20"/>
              </w:rPr>
              <w:t>IEP)</w:t>
            </w:r>
          </w:p>
        </w:tc>
      </w:tr>
      <w:tr w:rsidR="003F19BB" w:rsidTr="003357BD">
        <w:tc>
          <w:tcPr>
            <w:tcW w:w="2280" w:type="dxa"/>
            <w:shd w:val="clear" w:color="auto" w:fill="B8CCE4" w:themeFill="accent1" w:themeFillTint="66"/>
          </w:tcPr>
          <w:p w:rsidR="003357BD" w:rsidRDefault="003357BD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</w:p>
          <w:p w:rsidR="003F19BB" w:rsidRPr="003357BD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 w:rsidRPr="003357BD">
              <w:rPr>
                <w:rFonts w:ascii="Lusitana" w:eastAsia="Lusitana" w:hAnsi="Lusitana" w:cs="Lusitana"/>
                <w:b/>
                <w:sz w:val="20"/>
                <w:szCs w:val="20"/>
              </w:rPr>
              <w:t>Review and Follow-Up</w:t>
            </w:r>
          </w:p>
        </w:tc>
        <w:tc>
          <w:tcPr>
            <w:tcW w:w="380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6-8 weeks after initial problem-solving meeting/implementation of I&amp;RS Action Plan</w:t>
            </w:r>
          </w:p>
        </w:tc>
        <w:tc>
          <w:tcPr>
            <w:tcW w:w="414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A one-year review of the accommodation plan</w:t>
            </w:r>
          </w:p>
        </w:tc>
        <w:tc>
          <w:tcPr>
            <w:tcW w:w="387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Annual review of IEP</w:t>
            </w:r>
          </w:p>
          <w:p w:rsidR="003F19BB" w:rsidRDefault="003357BD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 xml:space="preserve">Re-evaluation of IEP </w:t>
            </w:r>
            <w:r w:rsidR="00A84D3F">
              <w:rPr>
                <w:rFonts w:ascii="Lusitana" w:eastAsia="Lusitana" w:hAnsi="Lusitana" w:cs="Lusitana"/>
                <w:sz w:val="20"/>
                <w:szCs w:val="20"/>
              </w:rPr>
              <w:t>every 3 years or soo</w:t>
            </w:r>
            <w:r w:rsidR="00A84D3F">
              <w:rPr>
                <w:rFonts w:ascii="Lusitana" w:eastAsia="Lusitana" w:hAnsi="Lusitana" w:cs="Lusitana"/>
                <w:sz w:val="20"/>
                <w:szCs w:val="20"/>
              </w:rPr>
              <w:t>ner, if conditions warrant</w:t>
            </w:r>
          </w:p>
        </w:tc>
      </w:tr>
      <w:tr w:rsidR="003F19BB" w:rsidTr="003357BD">
        <w:tc>
          <w:tcPr>
            <w:tcW w:w="2280" w:type="dxa"/>
            <w:shd w:val="clear" w:color="auto" w:fill="B8CCE4" w:themeFill="accent1" w:themeFillTint="66"/>
          </w:tcPr>
          <w:p w:rsidR="003F19BB" w:rsidRPr="003357BD" w:rsidRDefault="00A84D3F" w:rsidP="003357BD">
            <w:pPr>
              <w:pStyle w:val="normal0"/>
              <w:contextualSpacing w:val="0"/>
              <w:jc w:val="center"/>
              <w:rPr>
                <w:rFonts w:ascii="Lusitana" w:eastAsia="Lusitana" w:hAnsi="Lusitana" w:cs="Lusitana"/>
                <w:b/>
                <w:sz w:val="20"/>
                <w:szCs w:val="20"/>
              </w:rPr>
            </w:pPr>
            <w:r w:rsidRPr="003357BD">
              <w:rPr>
                <w:rFonts w:ascii="Lusitana" w:eastAsia="Lusitana" w:hAnsi="Lusitana" w:cs="Lusitana"/>
                <w:b/>
                <w:sz w:val="20"/>
                <w:szCs w:val="20"/>
              </w:rPr>
              <w:t>Family’s Due Process Rights</w:t>
            </w:r>
          </w:p>
        </w:tc>
        <w:tc>
          <w:tcPr>
            <w:tcW w:w="380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No</w:t>
            </w:r>
          </w:p>
        </w:tc>
        <w:tc>
          <w:tcPr>
            <w:tcW w:w="414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:rsidR="003F19BB" w:rsidRDefault="00A84D3F" w:rsidP="003357BD">
            <w:pPr>
              <w:pStyle w:val="normal0"/>
              <w:contextualSpacing w:val="0"/>
              <w:rPr>
                <w:rFonts w:ascii="Lusitana" w:eastAsia="Lusitana" w:hAnsi="Lusitana" w:cs="Lusitana"/>
                <w:sz w:val="20"/>
                <w:szCs w:val="20"/>
              </w:rPr>
            </w:pPr>
            <w:r>
              <w:rPr>
                <w:rFonts w:ascii="Lusitana" w:eastAsia="Lusitana" w:hAnsi="Lusitana" w:cs="Lusitana"/>
                <w:sz w:val="20"/>
                <w:szCs w:val="20"/>
              </w:rPr>
              <w:t>Yes</w:t>
            </w:r>
          </w:p>
        </w:tc>
      </w:tr>
    </w:tbl>
    <w:p w:rsidR="003F19BB" w:rsidRDefault="003F19BB" w:rsidP="003357BD">
      <w:pPr>
        <w:pStyle w:val="normal0"/>
        <w:spacing w:line="240" w:lineRule="auto"/>
        <w:rPr>
          <w:rFonts w:ascii="Lusitana" w:eastAsia="Lusitana" w:hAnsi="Lusitana" w:cs="Lusitana"/>
          <w:sz w:val="20"/>
          <w:szCs w:val="20"/>
        </w:rPr>
      </w:pPr>
    </w:p>
    <w:sectPr w:rsidR="003F19BB" w:rsidSect="003357BD">
      <w:headerReference w:type="default" r:id="rId7"/>
      <w:pgSz w:w="15840" w:h="12240"/>
      <w:pgMar w:top="720" w:right="1080" w:bottom="720" w:left="1080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D3F" w:rsidRDefault="00A84D3F" w:rsidP="003F19BB">
      <w:pPr>
        <w:spacing w:after="0" w:line="240" w:lineRule="auto"/>
      </w:pPr>
      <w:r>
        <w:separator/>
      </w:r>
    </w:p>
  </w:endnote>
  <w:endnote w:type="continuationSeparator" w:id="0">
    <w:p w:rsidR="00A84D3F" w:rsidRDefault="00A84D3F" w:rsidP="003F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ita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D3F" w:rsidRDefault="00A84D3F" w:rsidP="003F19BB">
      <w:pPr>
        <w:spacing w:after="0" w:line="240" w:lineRule="auto"/>
      </w:pPr>
      <w:r>
        <w:separator/>
      </w:r>
    </w:p>
  </w:footnote>
  <w:footnote w:type="continuationSeparator" w:id="0">
    <w:p w:rsidR="00A84D3F" w:rsidRDefault="00A84D3F" w:rsidP="003F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BB" w:rsidRDefault="00A84D3F">
    <w:pPr>
      <w:pStyle w:val="normal0"/>
      <w:tabs>
        <w:tab w:val="center" w:pos="4680"/>
        <w:tab w:val="right" w:pos="9360"/>
      </w:tabs>
      <w:spacing w:before="720" w:after="0" w:line="240" w:lineRule="auto"/>
      <w:jc w:val="center"/>
    </w:pPr>
    <w:r>
      <w:rPr>
        <w:rFonts w:ascii="Lusitana" w:eastAsia="Lusitana" w:hAnsi="Lusitana" w:cs="Lusitana"/>
        <w:b/>
        <w:sz w:val="28"/>
        <w:szCs w:val="28"/>
        <w:u w:val="single"/>
      </w:rPr>
      <w:t>Comparison Chart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38F"/>
    <w:multiLevelType w:val="multilevel"/>
    <w:tmpl w:val="C4E061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C5A09F3"/>
    <w:multiLevelType w:val="multilevel"/>
    <w:tmpl w:val="B6B26E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9BB"/>
    <w:rsid w:val="003357BD"/>
    <w:rsid w:val="003F19BB"/>
    <w:rsid w:val="00A8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F19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F19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F19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F19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F19BB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3F19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F19BB"/>
  </w:style>
  <w:style w:type="paragraph" w:styleId="Title">
    <w:name w:val="Title"/>
    <w:basedOn w:val="normal0"/>
    <w:next w:val="normal0"/>
    <w:rsid w:val="003F19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F19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19BB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7BD"/>
  </w:style>
  <w:style w:type="paragraph" w:styleId="Footer">
    <w:name w:val="footer"/>
    <w:basedOn w:val="Normal"/>
    <w:link w:val="FooterChar"/>
    <w:uiPriority w:val="99"/>
    <w:semiHidden/>
    <w:unhideWhenUsed/>
    <w:rsid w:val="0033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7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2360</Characters>
  <Application>Microsoft Office Word</Application>
  <DocSecurity>0</DocSecurity>
  <Lines>19</Lines>
  <Paragraphs>5</Paragraphs>
  <ScaleCrop>false</ScaleCrop>
  <Company>Flemington Raritan Schools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 Kate, Kelliann</dc:creator>
  <cp:lastModifiedBy>ktenkate</cp:lastModifiedBy>
  <cp:revision>2</cp:revision>
  <dcterms:created xsi:type="dcterms:W3CDTF">2017-07-17T19:01:00Z</dcterms:created>
  <dcterms:modified xsi:type="dcterms:W3CDTF">2017-07-17T19:01:00Z</dcterms:modified>
</cp:coreProperties>
</file>